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7B" w:rsidRPr="000248E7" w:rsidRDefault="00F62B7B" w:rsidP="000248E7">
      <w:pPr>
        <w:pStyle w:val="Heading1"/>
        <w:spacing w:before="0"/>
        <w:jc w:val="center"/>
        <w:rPr>
          <w:rFonts w:asciiTheme="minorHAnsi" w:hAnsiTheme="minorHAnsi" w:cstheme="minorHAnsi"/>
          <w:b/>
          <w:sz w:val="24"/>
          <w:szCs w:val="24"/>
        </w:rPr>
      </w:pPr>
      <w:bookmarkStart w:id="0" w:name="_GoBack"/>
      <w:bookmarkEnd w:id="0"/>
      <w:r w:rsidRPr="000248E7">
        <w:rPr>
          <w:rFonts w:asciiTheme="minorHAnsi" w:hAnsiTheme="minorHAnsi" w:cstheme="minorHAnsi"/>
          <w:b/>
          <w:color w:val="auto"/>
          <w:sz w:val="24"/>
          <w:szCs w:val="24"/>
        </w:rPr>
        <w:t>Incomplete Grade Policy and Contract</w:t>
      </w:r>
    </w:p>
    <w:p w:rsidR="00F62B7B" w:rsidRPr="00DC0CD9" w:rsidRDefault="00F62B7B" w:rsidP="00F62B7B">
      <w:pPr>
        <w:pStyle w:val="NormalWeb"/>
        <w:shd w:val="clear" w:color="auto" w:fill="FFFFFF"/>
        <w:rPr>
          <w:rFonts w:asciiTheme="minorHAnsi" w:hAnsiTheme="minorHAnsi" w:cstheme="minorHAnsi"/>
          <w:sz w:val="20"/>
          <w:szCs w:val="20"/>
        </w:rPr>
      </w:pPr>
      <w:r w:rsidRPr="00DC0CD9">
        <w:rPr>
          <w:rFonts w:asciiTheme="minorHAnsi" w:hAnsiTheme="minorHAnsi" w:cstheme="minorHAnsi"/>
          <w:sz w:val="20"/>
          <w:szCs w:val="20"/>
        </w:rPr>
        <w:t xml:space="preserve">To designate student’s work in a course as Incomplete at the end of the term, instructors will use the Incomplete </w:t>
      </w:r>
      <w:r w:rsidRPr="007F1094">
        <w:rPr>
          <w:rFonts w:asciiTheme="minorHAnsi" w:hAnsiTheme="minorHAnsi" w:cstheme="minorHAnsi"/>
          <w:sz w:val="20"/>
          <w:szCs w:val="20"/>
        </w:rPr>
        <w:t>grade (</w:t>
      </w:r>
      <w:r w:rsidR="007F1094" w:rsidRPr="007F1094">
        <w:rPr>
          <w:rFonts w:asciiTheme="minorHAnsi" w:hAnsiTheme="minorHAnsi" w:cstheme="minorHAnsi"/>
          <w:sz w:val="20"/>
          <w:szCs w:val="20"/>
        </w:rPr>
        <w:t>I</w:t>
      </w:r>
      <w:r w:rsidRPr="007F1094">
        <w:rPr>
          <w:rFonts w:asciiTheme="minorHAnsi" w:hAnsiTheme="minorHAnsi" w:cstheme="minorHAnsi"/>
          <w:sz w:val="20"/>
          <w:szCs w:val="20"/>
        </w:rPr>
        <w:t>).</w:t>
      </w:r>
      <w:r w:rsidRPr="00DC0CD9">
        <w:rPr>
          <w:rFonts w:asciiTheme="minorHAnsi" w:hAnsiTheme="minorHAnsi" w:cstheme="minorHAnsi"/>
          <w:sz w:val="20"/>
          <w:szCs w:val="20"/>
        </w:rPr>
        <w:t xml:space="preserve"> Students may receive this grade, however, only when serious illness, hardship, death in the immediate family, or military service during the semester in which they are registered prevents them from completing course requirements. In addition, to receive an incomplete, a student must have completed a majority of the course’s major requirements. </w:t>
      </w:r>
      <w:r w:rsidRPr="007F1094">
        <w:rPr>
          <w:rFonts w:asciiTheme="minorHAnsi" w:hAnsiTheme="minorHAnsi" w:cstheme="minorHAnsi"/>
          <w:sz w:val="20"/>
          <w:szCs w:val="20"/>
        </w:rPr>
        <w:t>This policy does not apply to students who will be graduating in the term in which the Incomplete grade is given.</w:t>
      </w:r>
    </w:p>
    <w:p w:rsidR="00F62B7B" w:rsidRPr="00DC0CD9" w:rsidRDefault="00F62B7B" w:rsidP="00F62B7B">
      <w:pPr>
        <w:pStyle w:val="NormalWeb"/>
        <w:shd w:val="clear" w:color="auto" w:fill="FFFFFF"/>
        <w:rPr>
          <w:rFonts w:asciiTheme="minorHAnsi" w:hAnsiTheme="minorHAnsi" w:cstheme="minorHAnsi"/>
          <w:sz w:val="20"/>
          <w:szCs w:val="20"/>
        </w:rPr>
      </w:pPr>
      <w:r w:rsidRPr="00DC0CD9">
        <w:rPr>
          <w:rFonts w:asciiTheme="minorHAnsi" w:hAnsiTheme="minorHAnsi" w:cstheme="minorHAnsi"/>
          <w:sz w:val="20"/>
          <w:szCs w:val="20"/>
        </w:rPr>
        <w:t xml:space="preserve">Unless extenuating circumstances dictate otherwise, students must initiate requests for an incomplete. </w:t>
      </w:r>
      <w:r w:rsidRPr="007F1094">
        <w:rPr>
          <w:rFonts w:asciiTheme="minorHAnsi" w:hAnsiTheme="minorHAnsi" w:cstheme="minorHAnsi"/>
          <w:sz w:val="20"/>
          <w:szCs w:val="20"/>
        </w:rPr>
        <w:t>If agreeable, the faculty will then complete</w:t>
      </w:r>
      <w:r w:rsidRPr="00DC0CD9">
        <w:rPr>
          <w:rFonts w:asciiTheme="minorHAnsi" w:hAnsiTheme="minorHAnsi" w:cstheme="minorHAnsi"/>
          <w:sz w:val="20"/>
          <w:szCs w:val="20"/>
        </w:rPr>
        <w:t xml:space="preserve"> the Incomplete Grade Completion Contract, which requires the student and faculty signature. The faculty member will record an Incomplete (</w:t>
      </w:r>
      <w:r w:rsidRPr="000248E7">
        <w:rPr>
          <w:rFonts w:asciiTheme="minorHAnsi" w:hAnsiTheme="minorHAnsi" w:cstheme="minorHAnsi"/>
          <w:sz w:val="20"/>
          <w:szCs w:val="20"/>
        </w:rPr>
        <w:t>I</w:t>
      </w:r>
      <w:r w:rsidRPr="00DC0CD9">
        <w:rPr>
          <w:rFonts w:asciiTheme="minorHAnsi" w:hAnsiTheme="minorHAnsi" w:cstheme="minorHAnsi"/>
          <w:sz w:val="20"/>
          <w:szCs w:val="20"/>
        </w:rPr>
        <w:t xml:space="preserve">) on the end-of-the-semester grade roster. </w:t>
      </w:r>
    </w:p>
    <w:p w:rsidR="00F62B7B" w:rsidRPr="00DC0CD9" w:rsidRDefault="00F62B7B" w:rsidP="00F62B7B">
      <w:pPr>
        <w:pStyle w:val="NormalWeb"/>
        <w:shd w:val="clear" w:color="auto" w:fill="FFFFFF"/>
        <w:rPr>
          <w:rFonts w:asciiTheme="minorHAnsi" w:hAnsiTheme="minorHAnsi" w:cstheme="minorHAnsi"/>
          <w:sz w:val="20"/>
          <w:szCs w:val="20"/>
        </w:rPr>
      </w:pPr>
      <w:r w:rsidRPr="00DC0CD9">
        <w:rPr>
          <w:rFonts w:asciiTheme="minorHAnsi" w:hAnsiTheme="minorHAnsi" w:cstheme="minorHAnsi"/>
          <w:sz w:val="20"/>
          <w:szCs w:val="20"/>
        </w:rPr>
        <w:t xml:space="preserve">The Incomplete Grade Completion Contract cites the reason(s) for the Incomplete and details the specific obligations the student must meet to change the Incomplete to a letter grade. If students agree to complete required work prior to the normal deadline for making up an Incomplete (the end of the subsequent semester) this date must appear in the contract. The dean, the instructor, and the student receive signed copies of the Incomplete Grade Completion Contract. </w:t>
      </w:r>
    </w:p>
    <w:p w:rsidR="00F62B7B" w:rsidRPr="007F1094" w:rsidRDefault="00F62B7B" w:rsidP="00F62B7B">
      <w:pPr>
        <w:pStyle w:val="NormalWeb"/>
        <w:shd w:val="clear" w:color="auto" w:fill="FFFFFF"/>
        <w:rPr>
          <w:rFonts w:asciiTheme="minorHAnsi" w:hAnsiTheme="minorHAnsi" w:cstheme="minorHAnsi"/>
          <w:sz w:val="20"/>
          <w:szCs w:val="20"/>
        </w:rPr>
      </w:pPr>
      <w:r w:rsidRPr="00DC0CD9">
        <w:rPr>
          <w:rFonts w:asciiTheme="minorHAnsi" w:hAnsiTheme="minorHAnsi" w:cstheme="minorHAnsi"/>
          <w:sz w:val="20"/>
          <w:szCs w:val="20"/>
        </w:rPr>
        <w:t xml:space="preserve">Even if the student does not attend Peru State College; all incomplete course work must be finished by the end of the subsequent semester, </w:t>
      </w:r>
      <w:r w:rsidRPr="007F1094">
        <w:rPr>
          <w:rFonts w:asciiTheme="minorHAnsi" w:hAnsiTheme="minorHAnsi" w:cstheme="minorHAnsi"/>
          <w:sz w:val="20"/>
          <w:szCs w:val="20"/>
        </w:rPr>
        <w:t>or earlier, by agreement</w:t>
      </w:r>
      <w:r w:rsidRPr="00DC0CD9">
        <w:rPr>
          <w:rFonts w:asciiTheme="minorHAnsi" w:hAnsiTheme="minorHAnsi" w:cstheme="minorHAnsi"/>
          <w:sz w:val="20"/>
          <w:szCs w:val="20"/>
        </w:rPr>
        <w:t xml:space="preserve">. Unless the </w:t>
      </w:r>
      <w:r w:rsidRPr="007F1094">
        <w:rPr>
          <w:rFonts w:asciiTheme="minorHAnsi" w:hAnsiTheme="minorHAnsi" w:cstheme="minorHAnsi"/>
          <w:sz w:val="20"/>
          <w:szCs w:val="20"/>
        </w:rPr>
        <w:t>Dean</w:t>
      </w:r>
      <w:r w:rsidRPr="00DC0CD9">
        <w:rPr>
          <w:rFonts w:asciiTheme="minorHAnsi" w:hAnsiTheme="minorHAnsi" w:cstheme="minorHAnsi"/>
          <w:sz w:val="20"/>
          <w:szCs w:val="20"/>
          <w:u w:val="single"/>
        </w:rPr>
        <w:t xml:space="preserve"> </w:t>
      </w:r>
      <w:r w:rsidRPr="00DC0CD9">
        <w:rPr>
          <w:rFonts w:asciiTheme="minorHAnsi" w:hAnsiTheme="minorHAnsi" w:cstheme="minorHAnsi"/>
          <w:sz w:val="20"/>
          <w:szCs w:val="20"/>
        </w:rPr>
        <w:t xml:space="preserve">approves an extension, if the student does not fulfill contract obligations in the allotted time, the Incomplete grade automatically becomes an “F”.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588"/>
        <w:gridCol w:w="2772"/>
      </w:tblGrid>
      <w:tr w:rsidR="00F62B7B" w:rsidRPr="00DC0CD9" w:rsidTr="00F62B7B">
        <w:trPr>
          <w:jc w:val="center"/>
        </w:trPr>
        <w:tc>
          <w:tcPr>
            <w:tcW w:w="7385" w:type="dxa"/>
            <w:tcBorders>
              <w:right w:val="single" w:sz="4" w:space="0" w:color="auto"/>
            </w:tcBorders>
            <w:shd w:val="clear" w:color="auto" w:fill="F2F2F2" w:themeFill="background1" w:themeFillShade="F2"/>
            <w:vAlign w:val="center"/>
          </w:tcPr>
          <w:p w:rsidR="00F62B7B" w:rsidRPr="00DC0CD9" w:rsidRDefault="00F62B7B" w:rsidP="00E31F4A">
            <w:pPr>
              <w:pStyle w:val="Header"/>
              <w:spacing w:before="120" w:after="120"/>
              <w:rPr>
                <w:bCs/>
                <w:sz w:val="20"/>
                <w:szCs w:val="20"/>
              </w:rPr>
            </w:pPr>
            <w:r w:rsidRPr="00DC0CD9">
              <w:rPr>
                <w:bCs/>
                <w:sz w:val="20"/>
                <w:szCs w:val="20"/>
              </w:rPr>
              <w:t xml:space="preserve">Student Name: </w:t>
            </w:r>
          </w:p>
        </w:tc>
        <w:tc>
          <w:tcPr>
            <w:tcW w:w="3060" w:type="dxa"/>
            <w:tcBorders>
              <w:left w:val="single" w:sz="4" w:space="0" w:color="auto"/>
            </w:tcBorders>
            <w:shd w:val="clear" w:color="auto" w:fill="F2F2F2" w:themeFill="background1" w:themeFillShade="F2"/>
            <w:vAlign w:val="center"/>
          </w:tcPr>
          <w:p w:rsidR="00F62B7B" w:rsidRPr="00DC0CD9" w:rsidRDefault="00F62B7B" w:rsidP="00E31F4A">
            <w:pPr>
              <w:pStyle w:val="Header"/>
              <w:spacing w:before="120" w:after="120"/>
              <w:rPr>
                <w:bCs/>
                <w:sz w:val="20"/>
                <w:szCs w:val="20"/>
              </w:rPr>
            </w:pPr>
            <w:r w:rsidRPr="00DC0CD9">
              <w:rPr>
                <w:bCs/>
                <w:sz w:val="20"/>
                <w:szCs w:val="20"/>
              </w:rPr>
              <w:t xml:space="preserve">NUID:  </w:t>
            </w:r>
          </w:p>
        </w:tc>
      </w:tr>
    </w:tbl>
    <w:p w:rsidR="00F62B7B" w:rsidRDefault="00F62B7B">
      <w:pP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558"/>
        <w:gridCol w:w="2802"/>
      </w:tblGrid>
      <w:tr w:rsidR="007B2963" w:rsidRPr="00DC0CD9" w:rsidTr="0020009F">
        <w:trPr>
          <w:jc w:val="center"/>
        </w:trPr>
        <w:tc>
          <w:tcPr>
            <w:tcW w:w="7385" w:type="dxa"/>
            <w:tcBorders>
              <w:right w:val="single" w:sz="4" w:space="0" w:color="auto"/>
            </w:tcBorders>
            <w:shd w:val="clear" w:color="auto" w:fill="F2F2F2" w:themeFill="background1" w:themeFillShade="F2"/>
            <w:vAlign w:val="center"/>
          </w:tcPr>
          <w:p w:rsidR="007B2963" w:rsidRPr="00DC0CD9" w:rsidRDefault="007B2963" w:rsidP="0020009F">
            <w:pPr>
              <w:pStyle w:val="Header"/>
              <w:spacing w:before="120" w:after="120"/>
              <w:rPr>
                <w:bCs/>
                <w:sz w:val="20"/>
                <w:szCs w:val="20"/>
              </w:rPr>
            </w:pPr>
            <w:r>
              <w:rPr>
                <w:bCs/>
                <w:sz w:val="20"/>
                <w:szCs w:val="20"/>
              </w:rPr>
              <w:t>Course Number and</w:t>
            </w:r>
            <w:r w:rsidRPr="00DC0CD9">
              <w:rPr>
                <w:bCs/>
                <w:sz w:val="20"/>
                <w:szCs w:val="20"/>
              </w:rPr>
              <w:t xml:space="preserve"> Name: </w:t>
            </w:r>
          </w:p>
        </w:tc>
        <w:tc>
          <w:tcPr>
            <w:tcW w:w="3060" w:type="dxa"/>
            <w:tcBorders>
              <w:left w:val="single" w:sz="4" w:space="0" w:color="auto"/>
            </w:tcBorders>
            <w:shd w:val="clear" w:color="auto" w:fill="F2F2F2" w:themeFill="background1" w:themeFillShade="F2"/>
            <w:vAlign w:val="center"/>
          </w:tcPr>
          <w:p w:rsidR="007B2963" w:rsidRPr="00DC0CD9" w:rsidRDefault="007B2963" w:rsidP="0020009F">
            <w:pPr>
              <w:pStyle w:val="Header"/>
              <w:spacing w:before="120" w:after="120"/>
              <w:rPr>
                <w:bCs/>
                <w:sz w:val="20"/>
                <w:szCs w:val="20"/>
              </w:rPr>
            </w:pPr>
            <w:r>
              <w:rPr>
                <w:bCs/>
                <w:sz w:val="20"/>
                <w:szCs w:val="20"/>
              </w:rPr>
              <w:t>Semester</w:t>
            </w:r>
            <w:r w:rsidRPr="00DC0CD9">
              <w:rPr>
                <w:bCs/>
                <w:sz w:val="20"/>
                <w:szCs w:val="20"/>
              </w:rPr>
              <w:t xml:space="preserve">:  </w:t>
            </w:r>
          </w:p>
        </w:tc>
      </w:tr>
    </w:tbl>
    <w:p w:rsidR="007B2963" w:rsidRDefault="007B2963">
      <w:pP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576"/>
        <w:gridCol w:w="2784"/>
      </w:tblGrid>
      <w:tr w:rsidR="007B2963" w:rsidRPr="00DC0CD9" w:rsidTr="0020009F">
        <w:trPr>
          <w:jc w:val="center"/>
        </w:trPr>
        <w:tc>
          <w:tcPr>
            <w:tcW w:w="7385" w:type="dxa"/>
            <w:tcBorders>
              <w:right w:val="single" w:sz="4" w:space="0" w:color="auto"/>
            </w:tcBorders>
            <w:shd w:val="clear" w:color="auto" w:fill="F2F2F2" w:themeFill="background1" w:themeFillShade="F2"/>
            <w:vAlign w:val="center"/>
          </w:tcPr>
          <w:p w:rsidR="007B2963" w:rsidRPr="00DC0CD9" w:rsidRDefault="007B2963" w:rsidP="0020009F">
            <w:pPr>
              <w:pStyle w:val="Header"/>
              <w:spacing w:before="120" w:after="120"/>
              <w:rPr>
                <w:bCs/>
                <w:sz w:val="20"/>
                <w:szCs w:val="20"/>
              </w:rPr>
            </w:pPr>
            <w:r>
              <w:rPr>
                <w:bCs/>
                <w:sz w:val="20"/>
                <w:szCs w:val="20"/>
              </w:rPr>
              <w:t>Faculty</w:t>
            </w:r>
            <w:r w:rsidRPr="00DC0CD9">
              <w:rPr>
                <w:bCs/>
                <w:sz w:val="20"/>
                <w:szCs w:val="20"/>
              </w:rPr>
              <w:t xml:space="preserve"> Name: </w:t>
            </w:r>
          </w:p>
        </w:tc>
        <w:tc>
          <w:tcPr>
            <w:tcW w:w="3060" w:type="dxa"/>
            <w:tcBorders>
              <w:left w:val="single" w:sz="4" w:space="0" w:color="auto"/>
            </w:tcBorders>
            <w:shd w:val="clear" w:color="auto" w:fill="F2F2F2" w:themeFill="background1" w:themeFillShade="F2"/>
            <w:vAlign w:val="center"/>
          </w:tcPr>
          <w:p w:rsidR="007B2963" w:rsidRPr="00DC0CD9" w:rsidRDefault="007B2963" w:rsidP="0020009F">
            <w:pPr>
              <w:pStyle w:val="Header"/>
              <w:spacing w:before="120" w:after="120"/>
              <w:rPr>
                <w:bCs/>
                <w:sz w:val="20"/>
                <w:szCs w:val="20"/>
              </w:rPr>
            </w:pPr>
            <w:r>
              <w:rPr>
                <w:bCs/>
                <w:sz w:val="20"/>
                <w:szCs w:val="20"/>
              </w:rPr>
              <w:t>School</w:t>
            </w:r>
            <w:r w:rsidRPr="00DC0CD9">
              <w:rPr>
                <w:bCs/>
                <w:sz w:val="20"/>
                <w:szCs w:val="20"/>
              </w:rPr>
              <w:t xml:space="preserve">:  </w:t>
            </w:r>
          </w:p>
        </w:tc>
      </w:tr>
    </w:tbl>
    <w:p w:rsidR="007B2963" w:rsidRDefault="007B2963">
      <w:pPr>
        <w:rPr>
          <w:rFonts w:cstheme="minorHAnsi"/>
          <w:sz w:val="20"/>
          <w:szCs w:val="20"/>
        </w:rPr>
      </w:pPr>
    </w:p>
    <w:p w:rsidR="00F62B7B" w:rsidRPr="00DC0CD9" w:rsidRDefault="00F62B7B">
      <w:pPr>
        <w:rPr>
          <w:rFonts w:cstheme="minorHAnsi"/>
          <w:sz w:val="20"/>
          <w:szCs w:val="20"/>
        </w:rPr>
      </w:pPr>
      <w:r w:rsidRPr="00DC0CD9">
        <w:rPr>
          <w:rFonts w:cstheme="minorHAnsi"/>
          <w:sz w:val="20"/>
          <w:szCs w:val="20"/>
        </w:rPr>
        <w:t>Reason for Incomplete Grade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62B7B" w:rsidRPr="00DC0CD9" w:rsidTr="00E31F4A">
        <w:tc>
          <w:tcPr>
            <w:tcW w:w="9350" w:type="dxa"/>
            <w:shd w:val="clear" w:color="auto" w:fill="F2F2F2" w:themeFill="background1" w:themeFillShade="F2"/>
            <w:tcMar>
              <w:top w:w="115" w:type="dxa"/>
              <w:left w:w="115" w:type="dxa"/>
              <w:bottom w:w="115" w:type="dxa"/>
              <w:right w:w="115" w:type="dxa"/>
            </w:tcMar>
          </w:tcPr>
          <w:p w:rsidR="00F62B7B" w:rsidRPr="00DC0CD9" w:rsidRDefault="00F62B7B" w:rsidP="00E31F4A">
            <w:pPr>
              <w:rPr>
                <w:sz w:val="20"/>
                <w:szCs w:val="20"/>
              </w:rPr>
            </w:pPr>
          </w:p>
        </w:tc>
      </w:tr>
    </w:tbl>
    <w:p w:rsidR="00F62B7B" w:rsidRPr="00DC0CD9" w:rsidRDefault="00F62B7B">
      <w:pPr>
        <w:rPr>
          <w:rFonts w:cstheme="minorHAnsi"/>
          <w:sz w:val="20"/>
          <w:szCs w:val="20"/>
        </w:rPr>
      </w:pPr>
    </w:p>
    <w:p w:rsidR="00F62B7B" w:rsidRPr="00DC0CD9" w:rsidRDefault="00F62B7B">
      <w:pPr>
        <w:rPr>
          <w:rFonts w:cstheme="minorHAnsi"/>
          <w:sz w:val="20"/>
          <w:szCs w:val="20"/>
        </w:rPr>
      </w:pPr>
      <w:r w:rsidRPr="00DC0CD9">
        <w:rPr>
          <w:rFonts w:cstheme="minorHAnsi"/>
          <w:sz w:val="20"/>
          <w:szCs w:val="20"/>
        </w:rPr>
        <w:t>Specific requirements to be 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62B7B" w:rsidRPr="00DC0CD9" w:rsidTr="00E31F4A">
        <w:tc>
          <w:tcPr>
            <w:tcW w:w="9350" w:type="dxa"/>
            <w:shd w:val="clear" w:color="auto" w:fill="F2F2F2" w:themeFill="background1" w:themeFillShade="F2"/>
            <w:tcMar>
              <w:top w:w="115" w:type="dxa"/>
              <w:left w:w="115" w:type="dxa"/>
              <w:bottom w:w="115" w:type="dxa"/>
              <w:right w:w="115" w:type="dxa"/>
            </w:tcMar>
          </w:tcPr>
          <w:p w:rsidR="00F62B7B" w:rsidRPr="00DC0CD9" w:rsidRDefault="00F62B7B" w:rsidP="00E31F4A">
            <w:pPr>
              <w:rPr>
                <w:sz w:val="20"/>
                <w:szCs w:val="20"/>
              </w:rPr>
            </w:pPr>
          </w:p>
        </w:tc>
      </w:tr>
    </w:tbl>
    <w:p w:rsidR="00F62B7B" w:rsidRPr="00DC0CD9" w:rsidRDefault="00F62B7B" w:rsidP="00F62B7B">
      <w:pPr>
        <w:rPr>
          <w:sz w:val="20"/>
          <w:szCs w:val="20"/>
        </w:rPr>
      </w:pPr>
    </w:p>
    <w:p w:rsidR="00F62B7B" w:rsidRPr="00DC0CD9" w:rsidRDefault="00F62B7B" w:rsidP="00F62B7B">
      <w:pPr>
        <w:rPr>
          <w:sz w:val="20"/>
          <w:szCs w:val="20"/>
        </w:rPr>
      </w:pPr>
      <w:r w:rsidRPr="00DC0CD9">
        <w:rPr>
          <w:sz w:val="20"/>
          <w:szCs w:val="20"/>
        </w:rPr>
        <w:t xml:space="preserve">Date for completion of 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3011" w:rsidRPr="00DC0CD9" w:rsidTr="00E31F4A">
        <w:tc>
          <w:tcPr>
            <w:tcW w:w="9350" w:type="dxa"/>
            <w:shd w:val="clear" w:color="auto" w:fill="F2F2F2" w:themeFill="background1" w:themeFillShade="F2"/>
            <w:tcMar>
              <w:top w:w="115" w:type="dxa"/>
              <w:left w:w="115" w:type="dxa"/>
              <w:bottom w:w="115" w:type="dxa"/>
              <w:right w:w="115" w:type="dxa"/>
            </w:tcMar>
          </w:tcPr>
          <w:p w:rsidR="005B3011" w:rsidRPr="00DC0CD9" w:rsidRDefault="005B3011" w:rsidP="00E31F4A">
            <w:pPr>
              <w:rPr>
                <w:sz w:val="20"/>
                <w:szCs w:val="20"/>
              </w:rPr>
            </w:pPr>
          </w:p>
        </w:tc>
      </w:tr>
    </w:tbl>
    <w:p w:rsidR="00F62B7B" w:rsidRPr="00DC0CD9" w:rsidRDefault="00F62B7B" w:rsidP="00F62B7B">
      <w:pPr>
        <w:pBdr>
          <w:bottom w:val="single" w:sz="4" w:space="1" w:color="auto"/>
        </w:pBdr>
        <w:rPr>
          <w:sz w:val="20"/>
          <w:szCs w:val="20"/>
        </w:rPr>
      </w:pPr>
    </w:p>
    <w:p w:rsidR="005B3011" w:rsidRPr="00DC0CD9" w:rsidRDefault="005B3011" w:rsidP="00F62B7B">
      <w:pPr>
        <w:pBdr>
          <w:bottom w:val="single" w:sz="4" w:space="1" w:color="auto"/>
        </w:pBdr>
        <w:rPr>
          <w:sz w:val="20"/>
          <w:szCs w:val="20"/>
        </w:rPr>
      </w:pPr>
    </w:p>
    <w:p w:rsidR="00F62B7B" w:rsidRPr="00DC0CD9" w:rsidRDefault="00F62B7B" w:rsidP="00F62B7B">
      <w:pPr>
        <w:rPr>
          <w:sz w:val="20"/>
          <w:szCs w:val="20"/>
        </w:rPr>
      </w:pPr>
      <w:r w:rsidRPr="00DC0CD9">
        <w:rPr>
          <w:sz w:val="20"/>
          <w:szCs w:val="20"/>
        </w:rPr>
        <w:t>Student Signature</w:t>
      </w:r>
      <w:r w:rsidRPr="00DC0CD9">
        <w:rPr>
          <w:sz w:val="20"/>
          <w:szCs w:val="20"/>
        </w:rPr>
        <w:tab/>
      </w:r>
      <w:r w:rsidRPr="00DC0CD9">
        <w:rPr>
          <w:sz w:val="20"/>
          <w:szCs w:val="20"/>
        </w:rPr>
        <w:tab/>
      </w:r>
      <w:r w:rsidRPr="00DC0CD9">
        <w:rPr>
          <w:sz w:val="20"/>
          <w:szCs w:val="20"/>
        </w:rPr>
        <w:tab/>
      </w:r>
      <w:r w:rsidRPr="00DC0CD9">
        <w:rPr>
          <w:sz w:val="20"/>
          <w:szCs w:val="20"/>
        </w:rPr>
        <w:tab/>
      </w:r>
      <w:r w:rsidRPr="00DC0CD9">
        <w:rPr>
          <w:sz w:val="20"/>
          <w:szCs w:val="20"/>
        </w:rPr>
        <w:tab/>
      </w:r>
      <w:r w:rsidRPr="00DC0CD9">
        <w:rPr>
          <w:sz w:val="20"/>
          <w:szCs w:val="20"/>
        </w:rPr>
        <w:tab/>
        <w:t>Date</w:t>
      </w:r>
    </w:p>
    <w:p w:rsidR="00F62B7B" w:rsidRPr="00DC0CD9" w:rsidRDefault="00F62B7B" w:rsidP="00F62B7B">
      <w:pPr>
        <w:rPr>
          <w:sz w:val="20"/>
          <w:szCs w:val="20"/>
        </w:rPr>
      </w:pPr>
      <w:r w:rsidRPr="00DC0CD9">
        <w:rPr>
          <w:sz w:val="20"/>
          <w:szCs w:val="20"/>
        </w:rPr>
        <w:t>(</w:t>
      </w:r>
      <w:r w:rsidR="005B3011" w:rsidRPr="00DC0CD9">
        <w:rPr>
          <w:sz w:val="20"/>
          <w:szCs w:val="20"/>
        </w:rPr>
        <w:t>I</w:t>
      </w:r>
      <w:r w:rsidRPr="00DC0CD9">
        <w:rPr>
          <w:sz w:val="20"/>
          <w:szCs w:val="20"/>
        </w:rPr>
        <w:t>f not available, include email documentation of request and agreement</w:t>
      </w:r>
      <w:r w:rsidR="005B3011" w:rsidRPr="00DC0CD9">
        <w:rPr>
          <w:sz w:val="20"/>
          <w:szCs w:val="20"/>
        </w:rPr>
        <w:t>.</w:t>
      </w:r>
      <w:r w:rsidRPr="00DC0CD9">
        <w:rPr>
          <w:sz w:val="20"/>
          <w:szCs w:val="20"/>
        </w:rPr>
        <w:t>)</w:t>
      </w:r>
    </w:p>
    <w:p w:rsidR="00F62B7B" w:rsidRPr="00DC0CD9" w:rsidRDefault="00F62B7B" w:rsidP="00F62B7B">
      <w:pPr>
        <w:pBdr>
          <w:bottom w:val="single" w:sz="4" w:space="1" w:color="auto"/>
        </w:pBdr>
        <w:rPr>
          <w:rFonts w:cstheme="minorHAnsi"/>
          <w:sz w:val="20"/>
          <w:szCs w:val="20"/>
        </w:rPr>
      </w:pPr>
    </w:p>
    <w:p w:rsidR="005B3011" w:rsidRPr="00DC0CD9" w:rsidRDefault="005B3011" w:rsidP="00F62B7B">
      <w:pPr>
        <w:pBdr>
          <w:bottom w:val="single" w:sz="4" w:space="1" w:color="auto"/>
        </w:pBdr>
        <w:rPr>
          <w:rFonts w:cstheme="minorHAnsi"/>
          <w:sz w:val="20"/>
          <w:szCs w:val="20"/>
        </w:rPr>
      </w:pPr>
    </w:p>
    <w:p w:rsidR="00F62B7B" w:rsidRPr="00DC0CD9" w:rsidRDefault="00F62B7B">
      <w:pPr>
        <w:rPr>
          <w:rFonts w:cstheme="minorHAnsi"/>
          <w:sz w:val="20"/>
          <w:szCs w:val="20"/>
        </w:rPr>
      </w:pPr>
      <w:r w:rsidRPr="00DC0CD9">
        <w:rPr>
          <w:rFonts w:cstheme="minorHAnsi"/>
          <w:sz w:val="20"/>
          <w:szCs w:val="20"/>
        </w:rPr>
        <w:t>Instructor Signature</w:t>
      </w:r>
      <w:r w:rsidRPr="00DC0CD9">
        <w:rPr>
          <w:rFonts w:cstheme="minorHAnsi"/>
          <w:sz w:val="20"/>
          <w:szCs w:val="20"/>
        </w:rPr>
        <w:tab/>
      </w:r>
      <w:r w:rsidRPr="00DC0CD9">
        <w:rPr>
          <w:rFonts w:cstheme="minorHAnsi"/>
          <w:sz w:val="20"/>
          <w:szCs w:val="20"/>
        </w:rPr>
        <w:tab/>
      </w:r>
      <w:r w:rsidRPr="00DC0CD9">
        <w:rPr>
          <w:rFonts w:cstheme="minorHAnsi"/>
          <w:sz w:val="20"/>
          <w:szCs w:val="20"/>
        </w:rPr>
        <w:tab/>
      </w:r>
      <w:r w:rsidRPr="00DC0CD9">
        <w:rPr>
          <w:rFonts w:cstheme="minorHAnsi"/>
          <w:sz w:val="20"/>
          <w:szCs w:val="20"/>
        </w:rPr>
        <w:tab/>
      </w:r>
      <w:r w:rsidRPr="00DC0CD9">
        <w:rPr>
          <w:rFonts w:cstheme="minorHAnsi"/>
          <w:sz w:val="20"/>
          <w:szCs w:val="20"/>
        </w:rPr>
        <w:tab/>
      </w:r>
      <w:r w:rsidRPr="00DC0CD9">
        <w:rPr>
          <w:rFonts w:cstheme="minorHAnsi"/>
          <w:sz w:val="20"/>
          <w:szCs w:val="20"/>
        </w:rPr>
        <w:tab/>
        <w:t>Date</w:t>
      </w:r>
    </w:p>
    <w:p w:rsidR="00F62B7B" w:rsidRPr="00DC0CD9" w:rsidRDefault="00F62B7B">
      <w:pPr>
        <w:rPr>
          <w:rFonts w:cstheme="minorHAnsi"/>
          <w:sz w:val="20"/>
          <w:szCs w:val="20"/>
        </w:rPr>
      </w:pPr>
    </w:p>
    <w:p w:rsidR="00F62B7B" w:rsidRPr="00DC0CD9" w:rsidRDefault="00F62B7B" w:rsidP="00F62B7B">
      <w:pPr>
        <w:pBdr>
          <w:bottom w:val="single" w:sz="4" w:space="1" w:color="auto"/>
        </w:pBdr>
        <w:rPr>
          <w:rFonts w:cstheme="minorHAnsi"/>
          <w:sz w:val="20"/>
          <w:szCs w:val="20"/>
        </w:rPr>
      </w:pPr>
    </w:p>
    <w:p w:rsidR="00F62B7B" w:rsidRPr="00DC0CD9" w:rsidRDefault="00F62B7B">
      <w:pPr>
        <w:rPr>
          <w:rFonts w:cstheme="minorHAnsi"/>
          <w:sz w:val="20"/>
          <w:szCs w:val="20"/>
        </w:rPr>
      </w:pPr>
      <w:r w:rsidRPr="00DC0CD9">
        <w:rPr>
          <w:rFonts w:cstheme="minorHAnsi"/>
          <w:sz w:val="20"/>
          <w:szCs w:val="20"/>
        </w:rPr>
        <w:t>Dean Signature</w:t>
      </w:r>
      <w:r w:rsidRPr="00DC0CD9">
        <w:rPr>
          <w:rFonts w:cstheme="minorHAnsi"/>
          <w:sz w:val="20"/>
          <w:szCs w:val="20"/>
        </w:rPr>
        <w:tab/>
      </w:r>
      <w:r w:rsidRPr="00DC0CD9">
        <w:rPr>
          <w:rFonts w:cstheme="minorHAnsi"/>
          <w:sz w:val="20"/>
          <w:szCs w:val="20"/>
        </w:rPr>
        <w:tab/>
      </w:r>
      <w:r w:rsidRPr="00DC0CD9">
        <w:rPr>
          <w:rFonts w:cstheme="minorHAnsi"/>
          <w:sz w:val="20"/>
          <w:szCs w:val="20"/>
        </w:rPr>
        <w:tab/>
      </w:r>
      <w:r w:rsidRPr="00DC0CD9">
        <w:rPr>
          <w:rFonts w:cstheme="minorHAnsi"/>
          <w:sz w:val="20"/>
          <w:szCs w:val="20"/>
        </w:rPr>
        <w:tab/>
      </w:r>
      <w:r w:rsidRPr="00DC0CD9">
        <w:rPr>
          <w:rFonts w:cstheme="minorHAnsi"/>
          <w:sz w:val="20"/>
          <w:szCs w:val="20"/>
        </w:rPr>
        <w:tab/>
      </w:r>
      <w:r w:rsidRPr="00DC0CD9">
        <w:rPr>
          <w:rFonts w:cstheme="minorHAnsi"/>
          <w:sz w:val="20"/>
          <w:szCs w:val="20"/>
        </w:rPr>
        <w:tab/>
      </w:r>
      <w:r w:rsidR="005B3011" w:rsidRPr="00DC0CD9">
        <w:rPr>
          <w:rFonts w:cstheme="minorHAnsi"/>
          <w:sz w:val="20"/>
          <w:szCs w:val="20"/>
        </w:rPr>
        <w:tab/>
      </w:r>
      <w:r w:rsidRPr="00DC0CD9">
        <w:rPr>
          <w:rFonts w:cstheme="minorHAnsi"/>
          <w:sz w:val="20"/>
          <w:szCs w:val="20"/>
        </w:rPr>
        <w:t>Date</w:t>
      </w:r>
    </w:p>
    <w:p w:rsidR="00F62B7B" w:rsidRPr="00DC0CD9" w:rsidRDefault="00F62B7B">
      <w:pPr>
        <w:rPr>
          <w:rFonts w:cstheme="minorHAnsi"/>
          <w:sz w:val="20"/>
          <w:szCs w:val="20"/>
        </w:rPr>
      </w:pPr>
    </w:p>
    <w:p w:rsidR="00F62B7B" w:rsidRPr="000248E7" w:rsidRDefault="00F62B7B">
      <w:pPr>
        <w:rPr>
          <w:rFonts w:cstheme="minorHAnsi"/>
          <w:iCs/>
          <w:sz w:val="20"/>
          <w:szCs w:val="20"/>
        </w:rPr>
      </w:pPr>
      <w:r w:rsidRPr="000248E7">
        <w:rPr>
          <w:rFonts w:cstheme="minorHAnsi"/>
          <w:iCs/>
          <w:sz w:val="20"/>
          <w:szCs w:val="20"/>
        </w:rPr>
        <w:t xml:space="preserve">Instructions: Following Dean </w:t>
      </w:r>
      <w:proofErr w:type="gramStart"/>
      <w:r w:rsidRPr="000248E7">
        <w:rPr>
          <w:rFonts w:cstheme="minorHAnsi"/>
          <w:iCs/>
          <w:sz w:val="20"/>
          <w:szCs w:val="20"/>
        </w:rPr>
        <w:t>signature</w:t>
      </w:r>
      <w:proofErr w:type="gramEnd"/>
      <w:r w:rsidRPr="000248E7">
        <w:rPr>
          <w:rFonts w:cstheme="minorHAnsi"/>
          <w:iCs/>
          <w:sz w:val="20"/>
          <w:szCs w:val="20"/>
        </w:rPr>
        <w:t xml:space="preserve">, a copy of the form will be sent to the student and faculty member. </w:t>
      </w:r>
      <w:r w:rsidR="00DC0CD9" w:rsidRPr="000248E7">
        <w:rPr>
          <w:rFonts w:cstheme="minorHAnsi"/>
          <w:iCs/>
          <w:sz w:val="20"/>
          <w:szCs w:val="20"/>
        </w:rPr>
        <w:t xml:space="preserve">If applicable, Dean or faculty member will contact Distance Education to make arrangements for course shell. </w:t>
      </w:r>
      <w:r w:rsidRPr="000248E7">
        <w:rPr>
          <w:rFonts w:cstheme="minorHAnsi"/>
          <w:iCs/>
          <w:sz w:val="20"/>
          <w:szCs w:val="20"/>
        </w:rPr>
        <w:t>When the requirements are completed, the faculty member will complete a change of grade form for the student.</w:t>
      </w:r>
    </w:p>
    <w:sectPr w:rsidR="00F62B7B" w:rsidRPr="000248E7" w:rsidSect="00DC0CD9">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B"/>
    <w:rsid w:val="000248E7"/>
    <w:rsid w:val="003707CD"/>
    <w:rsid w:val="005B3011"/>
    <w:rsid w:val="007B2963"/>
    <w:rsid w:val="007F1094"/>
    <w:rsid w:val="00A33262"/>
    <w:rsid w:val="00DC0CD9"/>
    <w:rsid w:val="00F6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F1F01"/>
  <w15:chartTrackingRefBased/>
  <w15:docId w15:val="{393B47C0-9CD9-4B41-A6F7-7F0505B9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8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B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62B7B"/>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B7B"/>
    <w:pPr>
      <w:tabs>
        <w:tab w:val="center" w:pos="4680"/>
        <w:tab w:val="right" w:pos="9360"/>
      </w:tabs>
    </w:pPr>
    <w:rPr>
      <w:sz w:val="22"/>
      <w:szCs w:val="22"/>
    </w:rPr>
  </w:style>
  <w:style w:type="character" w:customStyle="1" w:styleId="HeaderChar">
    <w:name w:val="Header Char"/>
    <w:basedOn w:val="DefaultParagraphFont"/>
    <w:link w:val="Header"/>
    <w:uiPriority w:val="99"/>
    <w:rsid w:val="00F62B7B"/>
    <w:rPr>
      <w:sz w:val="22"/>
      <w:szCs w:val="22"/>
    </w:rPr>
  </w:style>
  <w:style w:type="character" w:customStyle="1" w:styleId="Heading1Char">
    <w:name w:val="Heading 1 Char"/>
    <w:basedOn w:val="DefaultParagraphFont"/>
    <w:link w:val="Heading1"/>
    <w:uiPriority w:val="9"/>
    <w:rsid w:val="000248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49811">
      <w:bodyDiv w:val="1"/>
      <w:marLeft w:val="0"/>
      <w:marRight w:val="0"/>
      <w:marTop w:val="0"/>
      <w:marBottom w:val="0"/>
      <w:divBdr>
        <w:top w:val="none" w:sz="0" w:space="0" w:color="auto"/>
        <w:left w:val="none" w:sz="0" w:space="0" w:color="auto"/>
        <w:bottom w:val="none" w:sz="0" w:space="0" w:color="auto"/>
        <w:right w:val="none" w:sz="0" w:space="0" w:color="auto"/>
      </w:divBdr>
      <w:divsChild>
        <w:div w:id="447166523">
          <w:marLeft w:val="0"/>
          <w:marRight w:val="0"/>
          <w:marTop w:val="0"/>
          <w:marBottom w:val="0"/>
          <w:divBdr>
            <w:top w:val="none" w:sz="0" w:space="0" w:color="auto"/>
            <w:left w:val="none" w:sz="0" w:space="0" w:color="auto"/>
            <w:bottom w:val="none" w:sz="0" w:space="0" w:color="auto"/>
            <w:right w:val="none" w:sz="0" w:space="0" w:color="auto"/>
          </w:divBdr>
          <w:divsChild>
            <w:div w:id="1725982758">
              <w:marLeft w:val="0"/>
              <w:marRight w:val="0"/>
              <w:marTop w:val="0"/>
              <w:marBottom w:val="0"/>
              <w:divBdr>
                <w:top w:val="none" w:sz="0" w:space="0" w:color="auto"/>
                <w:left w:val="none" w:sz="0" w:space="0" w:color="auto"/>
                <w:bottom w:val="none" w:sz="0" w:space="0" w:color="auto"/>
                <w:right w:val="none" w:sz="0" w:space="0" w:color="auto"/>
              </w:divBdr>
              <w:divsChild>
                <w:div w:id="1960336883">
                  <w:marLeft w:val="0"/>
                  <w:marRight w:val="0"/>
                  <w:marTop w:val="0"/>
                  <w:marBottom w:val="0"/>
                  <w:divBdr>
                    <w:top w:val="none" w:sz="0" w:space="0" w:color="auto"/>
                    <w:left w:val="none" w:sz="0" w:space="0" w:color="auto"/>
                    <w:bottom w:val="none" w:sz="0" w:space="0" w:color="auto"/>
                    <w:right w:val="none" w:sz="0" w:space="0" w:color="auto"/>
                  </w:divBdr>
                  <w:divsChild>
                    <w:div w:id="3409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2033</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Incomplete Grade Policy and Contract</dc:title>
  <dc:subject>Student Records</dc:subject>
  <dc:creator>Peru State College</dc:creator>
  <cp:keywords/>
  <dc:description/>
  <cp:lastModifiedBy>Jaymi Victor</cp:lastModifiedBy>
  <cp:revision>6</cp:revision>
  <dcterms:created xsi:type="dcterms:W3CDTF">2022-11-16T19:23:00Z</dcterms:created>
  <dcterms:modified xsi:type="dcterms:W3CDTF">2022-12-07T20:30:00Z</dcterms:modified>
</cp:coreProperties>
</file>